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3F76" w14:textId="2BE9BDD8" w:rsidR="00A2412C" w:rsidRDefault="00144BF8" w:rsidP="00144BF8">
      <w:pPr>
        <w:jc w:val="both"/>
      </w:pPr>
      <w:r>
        <w:rPr>
          <w:noProof/>
        </w:rPr>
        <w:drawing>
          <wp:inline distT="0" distB="0" distL="0" distR="0" wp14:anchorId="771B5120" wp14:editId="37F422D9">
            <wp:extent cx="2753863" cy="1041400"/>
            <wp:effectExtent l="0" t="0" r="254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_logo_transparent_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98" cy="10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4C73C" w14:textId="3AFC1261" w:rsidR="00144BF8" w:rsidRDefault="00144BF8" w:rsidP="00144BF8">
      <w:pPr>
        <w:jc w:val="both"/>
      </w:pPr>
    </w:p>
    <w:p w14:paraId="7359D4F3" w14:textId="3A7BC7A7" w:rsidR="00144BF8" w:rsidRDefault="00144BF8" w:rsidP="00144BF8">
      <w:pPr>
        <w:jc w:val="both"/>
        <w:rPr>
          <w:sz w:val="32"/>
          <w:szCs w:val="32"/>
        </w:rPr>
      </w:pPr>
      <w:r w:rsidRPr="00144BF8">
        <w:rPr>
          <w:sz w:val="32"/>
          <w:szCs w:val="32"/>
        </w:rPr>
        <w:t>JOBKEEPER OVERVIEW AS AT 3</w:t>
      </w:r>
      <w:r w:rsidRPr="00144BF8">
        <w:rPr>
          <w:sz w:val="32"/>
          <w:szCs w:val="32"/>
          <w:vertAlign w:val="superscript"/>
        </w:rPr>
        <w:t>rd</w:t>
      </w:r>
      <w:r w:rsidRPr="00144BF8">
        <w:rPr>
          <w:sz w:val="32"/>
          <w:szCs w:val="32"/>
        </w:rPr>
        <w:t xml:space="preserve"> April </w:t>
      </w:r>
    </w:p>
    <w:p w14:paraId="39A72524" w14:textId="36BE42CD" w:rsidR="00144BF8" w:rsidRPr="00144BF8" w:rsidRDefault="00144BF8" w:rsidP="00144BF8">
      <w:pPr>
        <w:jc w:val="both"/>
        <w:rPr>
          <w:b/>
          <w:bCs/>
          <w:sz w:val="32"/>
          <w:szCs w:val="32"/>
        </w:rPr>
      </w:pPr>
      <w:r w:rsidRPr="00144BF8">
        <w:rPr>
          <w:b/>
          <w:bCs/>
          <w:sz w:val="32"/>
          <w:szCs w:val="32"/>
        </w:rPr>
        <w:t xml:space="preserve">MOST IMPORTANTLY NOTE THAT IT IS NOT YET LEGISLATED. </w:t>
      </w:r>
    </w:p>
    <w:p w14:paraId="17C17ED8" w14:textId="3A19487C" w:rsidR="00144BF8" w:rsidRPr="00144BF8" w:rsidRDefault="00144BF8" w:rsidP="00144BF8">
      <w:pPr>
        <w:jc w:val="both"/>
        <w:rPr>
          <w:sz w:val="32"/>
          <w:szCs w:val="32"/>
        </w:rPr>
      </w:pPr>
    </w:p>
    <w:p w14:paraId="003B1879" w14:textId="77777777" w:rsidR="00144BF8" w:rsidRPr="00144BF8" w:rsidRDefault="00144BF8" w:rsidP="00144BF8">
      <w:pPr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As it stands today:</w:t>
      </w:r>
    </w:p>
    <w:p w14:paraId="76268DE1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It is a subsidy of $1500 for up to 6 months per employee to retain or re-engage with employees</w:t>
      </w:r>
    </w:p>
    <w:p w14:paraId="401DEC39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Key dates – Employer and employee relations must have existed pre March 1, it applies to the first full fortnight of pay from March 30</w:t>
      </w:r>
      <w:proofErr w:type="gramStart"/>
      <w:r w:rsidRPr="00144BF8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en-GB"/>
        </w:rPr>
        <w:t>th</w:t>
      </w: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,</w:t>
      </w:r>
      <w:proofErr w:type="gramEnd"/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the first subsidy is paid to employers on the 1</w:t>
      </w:r>
      <w:r w:rsidRPr="00144BF8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en-GB"/>
        </w:rPr>
        <w:t>st</w:t>
      </w: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of May and it will remain one month in arrears</w:t>
      </w:r>
    </w:p>
    <w:p w14:paraId="56FC15C1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Government expects SME to fund 1st month from 30 March – could be a facility from Banks or other funds</w:t>
      </w:r>
    </w:p>
    <w:p w14:paraId="1FDB7F28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The JK Payment is available to eligible employers, businesses including companies, partnerships, trusts and sole traders, not-</w:t>
      </w:r>
      <w:proofErr w:type="spellStart"/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forprofits</w:t>
      </w:r>
      <w:proofErr w:type="spellEnd"/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 xml:space="preserve"> and charities</w:t>
      </w:r>
    </w:p>
    <w:p w14:paraId="42A9E68A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Employers will be eligible for the subsidy if: </w:t>
      </w:r>
      <w:r w:rsidRPr="00144BF8">
        <w:rPr>
          <w:rFonts w:ascii="Segoe UI Symbol" w:eastAsia="Times New Roman" w:hAnsi="Segoe UI Symbol" w:cs="Calibri"/>
          <w:color w:val="000000"/>
          <w:sz w:val="32"/>
          <w:szCs w:val="32"/>
          <w:lang w:val="en-AU" w:eastAsia="en-GB"/>
        </w:rPr>
        <w:t>⁃</w:t>
      </w: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 their business has a turnover of less than $1 billion and their turnover has fallen by more than 30% (of at least a month) or more than 50% for over $1billion</w:t>
      </w:r>
    </w:p>
    <w:p w14:paraId="0AFE2124" w14:textId="69D2FC5E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Eligibility - </w:t>
      </w: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 xml:space="preserve">This Year vs Last Year § Turnover has fallen in the relevant month or 3 months (depending on the natural BAS/IAS reporting period of the business, that is </w:t>
      </w:r>
      <w:r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J</w:t>
      </w:r>
      <w:bookmarkStart w:id="0" w:name="_GoBack"/>
      <w:bookmarkEnd w:id="0"/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an – March or March if monthly) relative to turnover a year earlier HOWEVER the ATO will have discretion to set alternative tests for specific circumstances and apparently will tolerate slightly smaller falls in turnover</w:t>
      </w:r>
    </w:p>
    <w:p w14:paraId="524A0FDC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Employers need to register their interest and should receive a text confirmation</w:t>
      </w:r>
    </w:p>
    <w:p w14:paraId="7E4F4415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The subsidy is $1500 (before PAYGW) for each eligible employee – this includes employees that are re-engaged by a </w:t>
      </w:r>
      <w:r w:rsidRPr="00144BF8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lastRenderedPageBreak/>
        <w:t>business that was their employer on March 1, 2020 (even if terminated)</w:t>
      </w:r>
    </w:p>
    <w:p w14:paraId="41F3DFAD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If the employee received $1500 or less then they are to receive $1500 per fortnight § If the employee received more than $1500 and they are still being paid by the employer, then the employer pays the $1500 and also any top up amounts that they decide.</w:t>
      </w:r>
    </w:p>
    <w:p w14:paraId="43D8C80A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There is no Superannuation Guarantee amount on the Government supported component</w:t>
      </w:r>
    </w:p>
    <w:p w14:paraId="6E7EF974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Employees that have multiple employers must notify ONE employer as their primary employer. Inform others.</w:t>
      </w:r>
    </w:p>
    <w:p w14:paraId="1834BE78" w14:textId="77777777" w:rsidR="00144BF8" w:rsidRPr="00144BF8" w:rsidRDefault="00144BF8" w:rsidP="00144BF8">
      <w:pPr>
        <w:numPr>
          <w:ilvl w:val="0"/>
          <w:numId w:val="1"/>
        </w:numPr>
        <w:ind w:left="765"/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</w:pPr>
      <w:r w:rsidRPr="00144BF8">
        <w:rPr>
          <w:rFonts w:ascii="Calibri" w:eastAsia="Times New Roman" w:hAnsi="Calibri" w:cs="Calibri"/>
          <w:color w:val="000000"/>
          <w:sz w:val="32"/>
          <w:szCs w:val="32"/>
          <w:lang w:val="en-AU" w:eastAsia="en-GB"/>
        </w:rPr>
        <w:t>Leave accrual has not been clarified at this point in time.</w:t>
      </w:r>
    </w:p>
    <w:p w14:paraId="76FE8EB7" w14:textId="77777777" w:rsidR="00144BF8" w:rsidRDefault="00144BF8" w:rsidP="00144BF8">
      <w:pPr>
        <w:jc w:val="both"/>
      </w:pPr>
    </w:p>
    <w:sectPr w:rsidR="00144BF8" w:rsidSect="00965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70C02"/>
    <w:multiLevelType w:val="multilevel"/>
    <w:tmpl w:val="993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F8"/>
    <w:rsid w:val="000D7344"/>
    <w:rsid w:val="00144BF8"/>
    <w:rsid w:val="001639F6"/>
    <w:rsid w:val="002D02C9"/>
    <w:rsid w:val="004C7513"/>
    <w:rsid w:val="004E0D80"/>
    <w:rsid w:val="00615F0D"/>
    <w:rsid w:val="0076760C"/>
    <w:rsid w:val="00787131"/>
    <w:rsid w:val="00965E39"/>
    <w:rsid w:val="00C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29651"/>
  <w14:defaultImageDpi w14:val="32767"/>
  <w15:chartTrackingRefBased/>
  <w15:docId w15:val="{6FCF3144-4AB6-9840-8C1C-454A887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14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1</cp:revision>
  <dcterms:created xsi:type="dcterms:W3CDTF">2020-04-03T04:58:00Z</dcterms:created>
  <dcterms:modified xsi:type="dcterms:W3CDTF">2020-04-03T05:01:00Z</dcterms:modified>
</cp:coreProperties>
</file>